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0C" w:rsidRDefault="002D1697" w:rsidP="00815B0C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Tuition Assistance</w:t>
      </w:r>
      <w:r w:rsidR="00815B0C">
        <w:rPr>
          <w:rFonts w:ascii="Times New Roman" w:hAnsi="Times New Roman" w:cs="Times New Roman"/>
          <w:b/>
          <w:i/>
          <w:sz w:val="28"/>
          <w:szCs w:val="32"/>
        </w:rPr>
        <w:t>/Reimbursement</w:t>
      </w:r>
      <w:r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 w:rsidR="00815B0C">
        <w:rPr>
          <w:rFonts w:ascii="Times New Roman" w:hAnsi="Times New Roman" w:cs="Times New Roman"/>
          <w:b/>
          <w:i/>
          <w:sz w:val="28"/>
          <w:szCs w:val="32"/>
        </w:rPr>
        <w:t xml:space="preserve">Correlation to </w:t>
      </w:r>
    </w:p>
    <w:p w:rsidR="00FF7891" w:rsidRPr="002D1697" w:rsidRDefault="002D1697" w:rsidP="00815B0C">
      <w:pPr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E83BD6">
        <w:rPr>
          <w:rFonts w:ascii="Times New Roman" w:hAnsi="Times New Roman" w:cs="Times New Roman"/>
          <w:b/>
          <w:i/>
          <w:sz w:val="28"/>
          <w:szCs w:val="32"/>
          <w:highlight w:val="yellow"/>
        </w:rPr>
        <w:t>Louisiana State University’s Gifted Education MEd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690"/>
        <w:gridCol w:w="2160"/>
        <w:gridCol w:w="1530"/>
        <w:gridCol w:w="1845"/>
        <w:gridCol w:w="1845"/>
      </w:tblGrid>
      <w:tr w:rsidR="002D1697" w:rsidTr="00815B0C">
        <w:trPr>
          <w:jc w:val="center"/>
        </w:trPr>
        <w:tc>
          <w:tcPr>
            <w:tcW w:w="5850" w:type="dxa"/>
            <w:gridSpan w:val="2"/>
            <w:shd w:val="clear" w:color="auto" w:fill="E7E6E6" w:themeFill="background2"/>
            <w:vAlign w:val="center"/>
          </w:tcPr>
          <w:p w:rsidR="002D1697" w:rsidRPr="00815B0C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2D1697" w:rsidRPr="00815B0C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15B0C">
              <w:rPr>
                <w:rFonts w:ascii="Times New Roman" w:hAnsi="Times New Roman" w:cs="Times New Roman"/>
                <w:b/>
                <w:noProof/>
                <w:sz w:val="24"/>
              </w:rPr>
              <w:t xml:space="preserve">Academically Gifted Add-On Requirements </w:t>
            </w:r>
          </w:p>
          <w:p w:rsidR="002D1697" w:rsidRPr="00815B0C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5220" w:type="dxa"/>
            <w:gridSpan w:val="3"/>
            <w:shd w:val="clear" w:color="auto" w:fill="E7E6E6" w:themeFill="background2"/>
            <w:vAlign w:val="center"/>
          </w:tcPr>
          <w:p w:rsidR="002D1697" w:rsidRPr="00815B0C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  <w:p w:rsidR="002D1697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815B0C">
              <w:rPr>
                <w:rFonts w:ascii="Times New Roman" w:hAnsi="Times New Roman" w:cs="Times New Roman"/>
                <w:b/>
                <w:noProof/>
                <w:sz w:val="24"/>
              </w:rPr>
              <w:t xml:space="preserve">LSU’s Gifted Education MEd Course Requirements </w:t>
            </w:r>
          </w:p>
          <w:p w:rsidR="00815B0C" w:rsidRPr="00815B0C" w:rsidRDefault="00815B0C" w:rsidP="002D169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</w:tr>
      <w:tr w:rsidR="002D1697" w:rsidTr="000B4766">
        <w:trPr>
          <w:jc w:val="center"/>
        </w:trPr>
        <w:tc>
          <w:tcPr>
            <w:tcW w:w="5850" w:type="dxa"/>
            <w:gridSpan w:val="2"/>
          </w:tcPr>
          <w:p w:rsidR="002D1697" w:rsidRDefault="002D1697" w:rsidP="002D169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393098" wp14:editId="6309F0FD">
                  <wp:extent cx="3222963" cy="3371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431" cy="33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gridSpan w:val="3"/>
          </w:tcPr>
          <w:p w:rsidR="002D1697" w:rsidRDefault="002D1697" w:rsidP="002D169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248285</wp:posOffset>
                  </wp:positionV>
                  <wp:extent cx="2990850" cy="29622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1697" w:rsidTr="000B4766">
        <w:trPr>
          <w:jc w:val="center"/>
        </w:trPr>
        <w:tc>
          <w:tcPr>
            <w:tcW w:w="11070" w:type="dxa"/>
            <w:gridSpan w:val="5"/>
          </w:tcPr>
          <w:p w:rsidR="002D1697" w:rsidRDefault="002D1697" w:rsidP="002D1697">
            <w:pPr>
              <w:jc w:val="center"/>
              <w:rPr>
                <w:noProof/>
              </w:rPr>
            </w:pPr>
          </w:p>
          <w:p w:rsidR="002D1697" w:rsidRDefault="002D1697" w:rsidP="002D16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E83BD6">
              <w:rPr>
                <w:rFonts w:ascii="Times New Roman" w:hAnsi="Times New Roman" w:cs="Times New Roman"/>
                <w:b/>
                <w:i/>
                <w:color w:val="000000"/>
                <w:sz w:val="24"/>
                <w:highlight w:val="yellow"/>
                <w:shd w:val="clear" w:color="auto" w:fill="FFFFFF"/>
              </w:rPr>
              <w:t>ELRC 4249</w:t>
            </w:r>
            <w:r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 xml:space="preserve"> and </w:t>
            </w:r>
            <w:r w:rsidRPr="00E83BD6">
              <w:rPr>
                <w:rFonts w:ascii="Times New Roman" w:hAnsi="Times New Roman" w:cs="Times New Roman"/>
                <w:b/>
                <w:i/>
                <w:color w:val="000000"/>
                <w:sz w:val="24"/>
                <w:highlight w:val="yellow"/>
                <w:shd w:val="clear" w:color="auto" w:fill="FFFFFF"/>
              </w:rPr>
              <w:t>ELRC 4006</w:t>
            </w:r>
            <w:r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 xml:space="preserve"> </w:t>
            </w:r>
            <w:r w:rsidR="00ED09C8"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 xml:space="preserve">are </w:t>
            </w:r>
            <w:r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>not eligible for Tuition Assistance</w:t>
            </w:r>
            <w:r w:rsidR="00815B0C"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 xml:space="preserve"> or </w:t>
            </w:r>
            <w:r w:rsidR="000B4766" w:rsidRPr="00E83BD6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  <w:shd w:val="clear" w:color="auto" w:fill="FFFFFF"/>
              </w:rPr>
              <w:t>Reimbursement.</w:t>
            </w:r>
            <w:bookmarkStart w:id="0" w:name="_GoBack"/>
            <w:bookmarkEnd w:id="0"/>
            <w:r w:rsidR="000B4766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 </w:t>
            </w:r>
          </w:p>
          <w:p w:rsidR="002D1697" w:rsidRPr="002D1697" w:rsidRDefault="002D1697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B4766" w:rsidTr="000B4766">
        <w:trPr>
          <w:jc w:val="center"/>
        </w:trPr>
        <w:tc>
          <w:tcPr>
            <w:tcW w:w="11070" w:type="dxa"/>
            <w:gridSpan w:val="5"/>
            <w:shd w:val="clear" w:color="auto" w:fill="E7E6E6" w:themeFill="background2"/>
          </w:tcPr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noProof/>
                <w:sz w:val="28"/>
              </w:rPr>
              <w:t xml:space="preserve">Tuition Assistance Correlation </w:t>
            </w:r>
          </w:p>
        </w:tc>
      </w:tr>
      <w:tr w:rsidR="00ED09C8" w:rsidTr="000B4766">
        <w:trPr>
          <w:jc w:val="center"/>
        </w:trPr>
        <w:tc>
          <w:tcPr>
            <w:tcW w:w="3690" w:type="dxa"/>
            <w:vAlign w:val="center"/>
          </w:tcPr>
          <w:p w:rsidR="00ED09C8" w:rsidRPr="00ED09C8" w:rsidRDefault="000B4766" w:rsidP="000B476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Three hours in a p</w:t>
            </w:r>
            <w:r w:rsidR="00ED09C8"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racticum 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for academically gifted</w:t>
            </w:r>
            <w:r w:rsidR="00ED09C8"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ED09C8" w:rsidRDefault="00ED09C8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>Correlates with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0B4766" w:rsidRDefault="00ED09C8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7768</w:t>
            </w:r>
          </w:p>
        </w:tc>
      </w:tr>
      <w:tr w:rsidR="00ED09C8" w:rsidTr="000B4766">
        <w:trPr>
          <w:jc w:val="center"/>
        </w:trPr>
        <w:tc>
          <w:tcPr>
            <w:tcW w:w="3690" w:type="dxa"/>
            <w:vAlign w:val="center"/>
          </w:tcPr>
          <w:p w:rsidR="00ED09C8" w:rsidRPr="00ED09C8" w:rsidRDefault="00ED09C8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Characteristics /Study of Gifted Individuals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ED09C8" w:rsidRDefault="00ED09C8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>Correlates with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0B4766" w:rsidRDefault="00ED09C8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7760</w:t>
            </w:r>
          </w:p>
        </w:tc>
      </w:tr>
      <w:tr w:rsidR="00ED09C8" w:rsidTr="000B4766">
        <w:trPr>
          <w:jc w:val="center"/>
        </w:trPr>
        <w:tc>
          <w:tcPr>
            <w:tcW w:w="3690" w:type="dxa"/>
            <w:vAlign w:val="center"/>
          </w:tcPr>
          <w:p w:rsidR="00ED09C8" w:rsidRPr="00ED09C8" w:rsidRDefault="00ED09C8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Methods of Teaching the Gifted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ED09C8" w:rsidRDefault="00ED09C8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 xml:space="preserve">Correlates with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0B4766" w:rsidRDefault="00ED09C8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7761</w:t>
            </w:r>
          </w:p>
        </w:tc>
      </w:tr>
      <w:tr w:rsidR="00ED09C8" w:rsidTr="000B4766">
        <w:trPr>
          <w:jc w:val="center"/>
        </w:trPr>
        <w:tc>
          <w:tcPr>
            <w:tcW w:w="3690" w:type="dxa"/>
            <w:vAlign w:val="center"/>
          </w:tcPr>
          <w:p w:rsidR="00ED09C8" w:rsidRPr="00ED09C8" w:rsidRDefault="00ED09C8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Social and Emotional Needs of the Gifted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ED09C8" w:rsidRDefault="00ED09C8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>Correlates with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0B4766" w:rsidRDefault="00ED09C8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7764</w:t>
            </w:r>
          </w:p>
        </w:tc>
      </w:tr>
      <w:tr w:rsidR="000B4766" w:rsidTr="000B4766">
        <w:trPr>
          <w:trHeight w:val="630"/>
          <w:jc w:val="center"/>
        </w:trPr>
        <w:tc>
          <w:tcPr>
            <w:tcW w:w="3690" w:type="dxa"/>
            <w:shd w:val="clear" w:color="auto" w:fill="FFFF00"/>
            <w:vAlign w:val="center"/>
          </w:tcPr>
          <w:p w:rsidR="000B4766" w:rsidRDefault="000B4766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B4766" w:rsidRDefault="000B4766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Creative Thinking and Problem Solving </w:t>
            </w:r>
          </w:p>
          <w:p w:rsidR="000B4766" w:rsidRPr="00ED09C8" w:rsidRDefault="000B4766" w:rsidP="000B476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3690" w:type="dxa"/>
            <w:gridSpan w:val="2"/>
            <w:vMerge w:val="restart"/>
            <w:shd w:val="clear" w:color="auto" w:fill="FFFF00"/>
            <w:vAlign w:val="center"/>
          </w:tcPr>
          <w:p w:rsidR="000B4766" w:rsidRPr="00ED09C8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 xml:space="preserve">Correlates with </w:t>
            </w:r>
          </w:p>
        </w:tc>
        <w:tc>
          <w:tcPr>
            <w:tcW w:w="1845" w:type="dxa"/>
            <w:vMerge w:val="restart"/>
            <w:shd w:val="clear" w:color="auto" w:fill="FFFF00"/>
            <w:vAlign w:val="center"/>
          </w:tcPr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7762</w:t>
            </w:r>
          </w:p>
        </w:tc>
        <w:tc>
          <w:tcPr>
            <w:tcW w:w="1845" w:type="dxa"/>
            <w:vMerge w:val="restart"/>
            <w:shd w:val="clear" w:color="auto" w:fill="FFFF00"/>
            <w:vAlign w:val="center"/>
          </w:tcPr>
          <w:p w:rsid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Participants are eligible for Tuition Assistance/</w:t>
            </w:r>
          </w:p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Reimbursement for one of these courses. </w:t>
            </w:r>
          </w:p>
        </w:tc>
      </w:tr>
      <w:tr w:rsidR="000B4766" w:rsidTr="000B4766">
        <w:trPr>
          <w:trHeight w:val="323"/>
          <w:jc w:val="center"/>
        </w:trPr>
        <w:tc>
          <w:tcPr>
            <w:tcW w:w="3690" w:type="dxa"/>
            <w:shd w:val="clear" w:color="auto" w:fill="FFFF00"/>
            <w:vAlign w:val="center"/>
          </w:tcPr>
          <w:p w:rsidR="000B4766" w:rsidRPr="00ED09C8" w:rsidRDefault="000B4766" w:rsidP="000B4766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OR</w:t>
            </w:r>
          </w:p>
        </w:tc>
        <w:tc>
          <w:tcPr>
            <w:tcW w:w="3690" w:type="dxa"/>
            <w:gridSpan w:val="2"/>
            <w:vMerge/>
            <w:shd w:val="clear" w:color="auto" w:fill="FFFF00"/>
            <w:vAlign w:val="center"/>
          </w:tcPr>
          <w:p w:rsidR="000B4766" w:rsidRPr="00ED09C8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845" w:type="dxa"/>
            <w:vMerge/>
            <w:shd w:val="clear" w:color="auto" w:fill="FFFF00"/>
            <w:vAlign w:val="center"/>
          </w:tcPr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1845" w:type="dxa"/>
            <w:vMerge/>
            <w:shd w:val="clear" w:color="auto" w:fill="FFFF00"/>
            <w:vAlign w:val="center"/>
          </w:tcPr>
          <w:p w:rsid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B4766" w:rsidTr="000B4766">
        <w:trPr>
          <w:jc w:val="center"/>
        </w:trPr>
        <w:tc>
          <w:tcPr>
            <w:tcW w:w="3690" w:type="dxa"/>
            <w:shd w:val="clear" w:color="auto" w:fill="FFFF00"/>
            <w:vAlign w:val="center"/>
          </w:tcPr>
          <w:p w:rsidR="000B4766" w:rsidRDefault="000B4766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0B4766" w:rsidRDefault="000B4766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>Currculum Development for the Gifted</w:t>
            </w:r>
          </w:p>
          <w:p w:rsidR="000B4766" w:rsidRPr="00ED09C8" w:rsidRDefault="000B4766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3690" w:type="dxa"/>
            <w:gridSpan w:val="2"/>
            <w:shd w:val="clear" w:color="auto" w:fill="FFFF00"/>
            <w:vAlign w:val="center"/>
          </w:tcPr>
          <w:p w:rsidR="000B4766" w:rsidRPr="00ED09C8" w:rsidRDefault="000B4766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>Correlates with</w:t>
            </w:r>
          </w:p>
        </w:tc>
        <w:tc>
          <w:tcPr>
            <w:tcW w:w="1845" w:type="dxa"/>
            <w:shd w:val="clear" w:color="auto" w:fill="FFFF00"/>
            <w:vAlign w:val="center"/>
          </w:tcPr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EDCI 7763</w:t>
            </w:r>
          </w:p>
        </w:tc>
        <w:tc>
          <w:tcPr>
            <w:tcW w:w="1845" w:type="dxa"/>
            <w:vMerge/>
            <w:shd w:val="clear" w:color="auto" w:fill="FFFF00"/>
            <w:vAlign w:val="center"/>
          </w:tcPr>
          <w:p w:rsidR="000B4766" w:rsidRPr="000B4766" w:rsidRDefault="000B4766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</w:tr>
      <w:tr w:rsidR="00ED09C8" w:rsidTr="000B4766">
        <w:trPr>
          <w:jc w:val="center"/>
        </w:trPr>
        <w:tc>
          <w:tcPr>
            <w:tcW w:w="3690" w:type="dxa"/>
            <w:vAlign w:val="center"/>
          </w:tcPr>
          <w:p w:rsidR="00ED09C8" w:rsidRPr="00ED09C8" w:rsidRDefault="00ED09C8" w:rsidP="00ED09C8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i/>
                <w:noProof/>
              </w:rPr>
              <w:t xml:space="preserve">Educational Technology 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ED09C8" w:rsidRDefault="00ED09C8" w:rsidP="002D169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D09C8">
              <w:rPr>
                <w:rFonts w:ascii="Times New Roman" w:hAnsi="Times New Roman" w:cs="Times New Roman"/>
                <w:b/>
                <w:noProof/>
              </w:rPr>
              <w:t>Correlates with</w:t>
            </w:r>
          </w:p>
        </w:tc>
        <w:tc>
          <w:tcPr>
            <w:tcW w:w="3690" w:type="dxa"/>
            <w:gridSpan w:val="2"/>
            <w:vAlign w:val="center"/>
          </w:tcPr>
          <w:p w:rsidR="00ED09C8" w:rsidRPr="000B4766" w:rsidRDefault="00ED09C8" w:rsidP="002D1697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B4766">
              <w:rPr>
                <w:rFonts w:ascii="Times New Roman" w:hAnsi="Times New Roman" w:cs="Times New Roman"/>
                <w:b/>
                <w:i/>
                <w:noProof/>
              </w:rPr>
              <w:t>ELRC 4507</w:t>
            </w:r>
          </w:p>
        </w:tc>
      </w:tr>
    </w:tbl>
    <w:p w:rsidR="002D1697" w:rsidRPr="002D1697" w:rsidRDefault="002D1697" w:rsidP="002D1697">
      <w:pPr>
        <w:jc w:val="center"/>
        <w:rPr>
          <w:b/>
          <w:sz w:val="28"/>
          <w:szCs w:val="32"/>
        </w:rPr>
      </w:pPr>
    </w:p>
    <w:sectPr w:rsidR="002D1697" w:rsidRPr="002D1697" w:rsidSect="002D169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7"/>
    <w:rsid w:val="000B4766"/>
    <w:rsid w:val="002D1697"/>
    <w:rsid w:val="005F246F"/>
    <w:rsid w:val="00815B0C"/>
    <w:rsid w:val="0087632B"/>
    <w:rsid w:val="00E83BD6"/>
    <w:rsid w:val="00ED09C8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AD9D-3000-43A5-B57D-2DD031C2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Brown</dc:creator>
  <cp:keywords/>
  <dc:description/>
  <cp:lastModifiedBy>Allison Brown</cp:lastModifiedBy>
  <cp:revision>4</cp:revision>
  <dcterms:created xsi:type="dcterms:W3CDTF">2017-10-19T15:18:00Z</dcterms:created>
  <dcterms:modified xsi:type="dcterms:W3CDTF">2017-10-24T21:53:00Z</dcterms:modified>
</cp:coreProperties>
</file>